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4B" w:rsidRDefault="00FF617A" w:rsidP="004B7A81">
      <w:pPr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7</w:t>
      </w:r>
    </w:p>
    <w:p w:rsidR="004B7A81" w:rsidRPr="004B7A81" w:rsidRDefault="004B7A81" w:rsidP="004B7A81">
      <w:pPr>
        <w:rPr>
          <w:b/>
          <w:bCs/>
          <w:sz w:val="32"/>
          <w:szCs w:val="32"/>
          <w:lang w:val="pl-PL"/>
        </w:rPr>
      </w:pPr>
    </w:p>
    <w:p w:rsidR="0015444B" w:rsidRPr="000B1E97" w:rsidRDefault="0015444B" w:rsidP="00D6445D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 xml:space="preserve">Przedmiot zamówienia: </w:t>
      </w:r>
      <w:r>
        <w:rPr>
          <w:b/>
          <w:bCs/>
          <w:lang w:val="pl-PL" w:eastAsia="ar-SA"/>
        </w:rPr>
        <w:t>Myjnia-dezynfektor do dużych zastosowań</w:t>
      </w:r>
      <w:r w:rsidRPr="00A15015">
        <w:rPr>
          <w:b/>
          <w:bCs/>
          <w:lang w:val="pl-PL" w:eastAsia="ar-SA"/>
        </w:rPr>
        <w:t xml:space="preserve"> </w:t>
      </w:r>
      <w:r w:rsidRPr="000B1E97">
        <w:rPr>
          <w:b/>
          <w:bCs/>
          <w:lang w:val="pl-PL"/>
        </w:rPr>
        <w:t xml:space="preserve">- </w:t>
      </w:r>
      <w:r>
        <w:rPr>
          <w:b/>
          <w:bCs/>
          <w:lang w:val="pl-PL"/>
        </w:rPr>
        <w:t>1</w:t>
      </w:r>
      <w:r w:rsidRPr="000B1E97">
        <w:rPr>
          <w:b/>
          <w:bCs/>
          <w:lang w:val="pl-PL"/>
        </w:rPr>
        <w:t xml:space="preserve"> sztuk</w:t>
      </w:r>
      <w:r>
        <w:rPr>
          <w:b/>
          <w:bCs/>
          <w:lang w:val="pl-PL"/>
        </w:rPr>
        <w:t>a</w:t>
      </w:r>
    </w:p>
    <w:p w:rsidR="0015444B" w:rsidRPr="000B1E97" w:rsidRDefault="0015444B" w:rsidP="00D6445D">
      <w:pPr>
        <w:rPr>
          <w:b/>
          <w:bCs/>
          <w:lang w:val="pl-PL"/>
        </w:rPr>
      </w:pPr>
    </w:p>
    <w:p w:rsidR="0015444B" w:rsidRPr="000B1E97" w:rsidRDefault="0015444B" w:rsidP="00D6445D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>Producent:</w:t>
      </w:r>
    </w:p>
    <w:p w:rsidR="0015444B" w:rsidRPr="000B1E97" w:rsidRDefault="0015444B" w:rsidP="00D6445D">
      <w:pPr>
        <w:rPr>
          <w:b/>
          <w:bCs/>
          <w:lang w:val="pl-PL"/>
        </w:rPr>
      </w:pPr>
    </w:p>
    <w:p w:rsidR="0015444B" w:rsidRPr="000B1E97" w:rsidRDefault="0015444B" w:rsidP="00D6445D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>Kraj pochodzenia:</w:t>
      </w:r>
    </w:p>
    <w:p w:rsidR="0015444B" w:rsidRPr="000B1E97" w:rsidRDefault="0015444B" w:rsidP="00D6445D">
      <w:pPr>
        <w:rPr>
          <w:b/>
          <w:bCs/>
          <w:lang w:val="pl-PL"/>
        </w:rPr>
      </w:pPr>
    </w:p>
    <w:p w:rsidR="0015444B" w:rsidRPr="000B1E97" w:rsidRDefault="0015444B" w:rsidP="00D6445D">
      <w:pPr>
        <w:rPr>
          <w:b/>
          <w:bCs/>
          <w:lang w:val="pl-PL"/>
        </w:rPr>
      </w:pPr>
      <w:r w:rsidRPr="000B1E97">
        <w:rPr>
          <w:b/>
          <w:bCs/>
          <w:lang w:val="pl-PL"/>
        </w:rPr>
        <w:t>Oferowany model:</w:t>
      </w:r>
    </w:p>
    <w:p w:rsidR="0015444B" w:rsidRPr="000B1E97" w:rsidRDefault="0015444B" w:rsidP="00D6445D">
      <w:pPr>
        <w:rPr>
          <w:b/>
          <w:bCs/>
          <w:lang w:val="pl-PL"/>
        </w:rPr>
      </w:pPr>
    </w:p>
    <w:p w:rsidR="0015444B" w:rsidRPr="00EE55E5" w:rsidRDefault="0015444B" w:rsidP="00D6445D">
      <w:pPr>
        <w:rPr>
          <w:b/>
          <w:bCs/>
          <w:lang w:val="pl-PL"/>
        </w:rPr>
      </w:pPr>
      <w:r w:rsidRPr="00EE55E5">
        <w:rPr>
          <w:b/>
          <w:bCs/>
          <w:lang w:val="pl-PL"/>
        </w:rPr>
        <w:t>Rok produkcji urządzenia:</w:t>
      </w:r>
    </w:p>
    <w:p w:rsidR="0015444B" w:rsidRPr="000B1E97" w:rsidRDefault="0015444B" w:rsidP="00D6445D">
      <w:pPr>
        <w:rPr>
          <w:b/>
          <w:bCs/>
          <w:lang w:val="pl-PL"/>
        </w:rPr>
      </w:pPr>
    </w:p>
    <w:p w:rsidR="0015444B" w:rsidRDefault="0015444B" w:rsidP="00D6445D">
      <w:pPr>
        <w:rPr>
          <w:b/>
          <w:bCs/>
          <w:lang w:val="pl-PL"/>
        </w:rPr>
      </w:pPr>
    </w:p>
    <w:tbl>
      <w:tblPr>
        <w:tblW w:w="15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8"/>
        <w:gridCol w:w="6059"/>
        <w:gridCol w:w="1984"/>
        <w:gridCol w:w="2127"/>
        <w:gridCol w:w="2127"/>
        <w:gridCol w:w="2127"/>
      </w:tblGrid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ind w:right="-67"/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  <w:r w:rsidRPr="00DA632E">
              <w:rPr>
                <w:b/>
                <w:bCs/>
                <w:kern w:val="2"/>
                <w:sz w:val="20"/>
                <w:szCs w:val="20"/>
                <w:lang w:val="pl-PL"/>
              </w:rPr>
              <w:t>L.P.</w:t>
            </w:r>
          </w:p>
        </w:tc>
        <w:tc>
          <w:tcPr>
            <w:tcW w:w="6059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A632E">
              <w:rPr>
                <w:b/>
                <w:bCs/>
                <w:sz w:val="20"/>
                <w:szCs w:val="20"/>
              </w:rPr>
              <w:t>Parametry</w:t>
            </w:r>
            <w:proofErr w:type="spellEnd"/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A632E">
              <w:rPr>
                <w:b/>
                <w:bCs/>
                <w:sz w:val="20"/>
                <w:szCs w:val="20"/>
              </w:rPr>
              <w:t>Parametr</w:t>
            </w:r>
            <w:proofErr w:type="spellEnd"/>
            <w:r w:rsidRPr="00DA632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632E">
              <w:rPr>
                <w:b/>
                <w:bCs/>
                <w:sz w:val="20"/>
                <w:szCs w:val="20"/>
              </w:rPr>
              <w:t>graniczny</w:t>
            </w:r>
            <w:proofErr w:type="spellEnd"/>
          </w:p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spacing w:after="200" w:line="276" w:lineRule="auto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DA632E">
              <w:rPr>
                <w:b/>
                <w:bCs/>
                <w:sz w:val="20"/>
                <w:szCs w:val="20"/>
                <w:lang w:val="pl-PL"/>
              </w:rPr>
              <w:t>Potwierdzenie parametru granicznego TAK/określić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A632E">
              <w:rPr>
                <w:b/>
                <w:bCs/>
                <w:sz w:val="20"/>
                <w:szCs w:val="20"/>
              </w:rPr>
              <w:t>Parametr</w:t>
            </w:r>
            <w:proofErr w:type="spellEnd"/>
            <w:r w:rsidRPr="00DA632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632E">
              <w:rPr>
                <w:b/>
                <w:bCs/>
                <w:sz w:val="20"/>
                <w:szCs w:val="20"/>
              </w:rPr>
              <w:t>punktowany</w:t>
            </w:r>
            <w:proofErr w:type="spellEnd"/>
          </w:p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DA632E">
              <w:rPr>
                <w:b/>
                <w:bCs/>
                <w:sz w:val="20"/>
                <w:szCs w:val="20"/>
              </w:rPr>
              <w:t>Potwierdzenie</w:t>
            </w:r>
            <w:proofErr w:type="spellEnd"/>
            <w:r w:rsidRPr="00DA632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632E">
              <w:rPr>
                <w:b/>
                <w:bCs/>
                <w:sz w:val="20"/>
                <w:szCs w:val="20"/>
              </w:rPr>
              <w:t>parametru</w:t>
            </w:r>
            <w:proofErr w:type="spellEnd"/>
            <w:r w:rsidRPr="00DA632E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A632E">
              <w:rPr>
                <w:b/>
                <w:bCs/>
                <w:sz w:val="20"/>
                <w:szCs w:val="20"/>
              </w:rPr>
              <w:t>punktowanego</w:t>
            </w:r>
            <w:proofErr w:type="spellEnd"/>
          </w:p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</w:rPr>
            </w:pPr>
            <w:r w:rsidRPr="00DA632E">
              <w:rPr>
                <w:b/>
                <w:bCs/>
                <w:sz w:val="20"/>
                <w:szCs w:val="20"/>
              </w:rPr>
              <w:t>TAK/NIE</w:t>
            </w:r>
          </w:p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ind w:right="-67"/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  <w:r w:rsidRPr="00DA632E">
              <w:rPr>
                <w:b/>
                <w:bCs/>
                <w:kern w:val="2"/>
                <w:sz w:val="20"/>
                <w:szCs w:val="20"/>
                <w:lang w:val="pl-PL"/>
              </w:rPr>
              <w:t>I</w:t>
            </w:r>
          </w:p>
        </w:tc>
        <w:tc>
          <w:tcPr>
            <w:tcW w:w="6059" w:type="dxa"/>
          </w:tcPr>
          <w:p w:rsidR="0015444B" w:rsidRPr="00DA632E" w:rsidRDefault="0015444B" w:rsidP="00DA632E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bCs/>
                <w:sz w:val="20"/>
                <w:szCs w:val="20"/>
                <w:lang w:val="pl-PL" w:eastAsia="ar-SA"/>
              </w:rPr>
            </w:pPr>
            <w:r w:rsidRPr="00DA632E">
              <w:rPr>
                <w:b/>
                <w:bCs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Komora przelotowa, dwudrzwiowa. Wjazd i wyjazd z komory z poziomu posadzki bez konieczności stosowania pochylni.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Drzwi przesuwne (otwierane w bok). Dostęp do przestrzeni serwisowej z przodu lub z prawej strony urządzenia (od strony załadowczej).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TAK, podać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Drzwi otwierane i zamykane automatycznie – po wciśnięciu odpowiedniego klawisza, przesuwane.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Wymiary wewnętrzne komory (minimalne):</w:t>
            </w:r>
          </w:p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- szerokość 115 cm,</w:t>
            </w:r>
          </w:p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- długość 220 cm,</w:t>
            </w:r>
          </w:p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- wysokość 150 </w:t>
            </w:r>
            <w:proofErr w:type="spellStart"/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cm</w:t>
            </w:r>
            <w:proofErr w:type="spellEnd"/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TAK, podać</w:t>
            </w:r>
          </w:p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Przeznaczona do mycia i dezynfekcji do mycia i dezynfekcji łóżek, wózków transportowych i kontenerów narzędziowych, obuwia oraz dużych zastosowań.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Ogrzewana elektrycznie. Energooszczędny układ ogrzewania wody o mocy elementów grzejnych nie przekraczającej 75 </w:t>
            </w:r>
            <w:proofErr w:type="spellStart"/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DA632E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TAK, podać</w:t>
            </w:r>
          </w:p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75 </w:t>
            </w:r>
            <w:proofErr w:type="spellStart"/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kW</w:t>
            </w:r>
            <w:proofErr w:type="spellEnd"/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- 0 pkt.</w:t>
            </w:r>
          </w:p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&lt; 75 </w:t>
            </w:r>
            <w:proofErr w:type="spellStart"/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kW</w:t>
            </w:r>
            <w:proofErr w:type="spellEnd"/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- 2 pkt.</w:t>
            </w:r>
          </w:p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</w:rPr>
              <w:t xml:space="preserve">&lt; 70 kW - 5 </w:t>
            </w:r>
            <w:proofErr w:type="spellStart"/>
            <w:r w:rsidRPr="00DA632E">
              <w:rPr>
                <w:sz w:val="20"/>
                <w:szCs w:val="20"/>
              </w:rPr>
              <w:t>pkt</w:t>
            </w:r>
            <w:proofErr w:type="spellEnd"/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Przestrzeń instalacyjna - zgodnie z projektem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Komora myjni, elementy funkcjonalne (ramiona spryskujące, przewody rurowe, elementy grzejne) – wykonanie ze stali nierdzewnej/kwasoodpornej. 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Wlot wody zimniej, ciepłej i uzdatnionej w górnej części komory.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Końcowe płukanie wodą uzdatnioną. 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Spust wody z myjni po fazie procesu przy zastosowaniu pompy spustowej.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Temperatura ścieku nie przekraczająca 60°C.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 xml:space="preserve">TAK, </w:t>
            </w:r>
            <w:proofErr w:type="spellStart"/>
            <w:r w:rsidRPr="00DA632E">
              <w:rPr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Trzy pompy detergentu każda z możliwością nastawy dozy środka bezpośrednio z panelu sterującego dla każdego programu zawartego w sterowniku oddzielnie. 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Konstrukcja systemu dozowania umożliwiająca podłączenie urządzenia do centralnego systemu dozowania detergentów.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Kontrola ilości dozowanych środków chemicznych.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Ilość pojemników na detergenty do umieszczenia wewnątrz urządzenia – minimum 3 pojemniki po 25 l każdy.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TAK, podać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Kontrola poziomu dozowanych środków chemicznych w zbiornikach.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Sterowanie i kontrola pracy urządzenia za pomocą sterownika mikroprocesorowego.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DA632E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DA632E">
              <w:rPr>
                <w:sz w:val="20"/>
                <w:szCs w:val="20"/>
                <w:lang w:val="pl-PL" w:eastAsia="ar-SA"/>
              </w:rPr>
              <w:t>Funkcja zdalnej diagnostyki urządzenia realizowana w czasie rzeczywistym. Obsługiwana przez jednostkę serwisową na terenie kraju.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DA632E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DA632E">
              <w:rPr>
                <w:sz w:val="20"/>
                <w:szCs w:val="20"/>
                <w:lang w:val="pl-PL" w:eastAsia="ar-SA"/>
              </w:rPr>
              <w:t xml:space="preserve">Konstrukcja sterownika oferowanego urządzenia umożliwiająca połączenie ze sterownikami pozostałych oferowanych myjni-dezynfektorów, sterylizatorów, komory dezynfekcyjnej oraz posiadanej przez Zamawiającego myjni-dezynfektora </w:t>
            </w:r>
            <w:proofErr w:type="spellStart"/>
            <w:r w:rsidRPr="00DA632E">
              <w:rPr>
                <w:sz w:val="20"/>
                <w:szCs w:val="20"/>
                <w:lang w:val="pl-PL" w:eastAsia="ar-SA"/>
              </w:rPr>
              <w:t>prod</w:t>
            </w:r>
            <w:proofErr w:type="spellEnd"/>
            <w:r w:rsidRPr="00DA632E">
              <w:rPr>
                <w:sz w:val="20"/>
                <w:szCs w:val="20"/>
                <w:lang w:val="pl-PL" w:eastAsia="ar-SA"/>
              </w:rPr>
              <w:t xml:space="preserve">. </w:t>
            </w:r>
            <w:proofErr w:type="spellStart"/>
            <w:r w:rsidRPr="00DA632E">
              <w:rPr>
                <w:sz w:val="20"/>
                <w:szCs w:val="20"/>
                <w:lang w:val="pl-PL" w:eastAsia="ar-SA"/>
              </w:rPr>
              <w:t>Getinge</w:t>
            </w:r>
            <w:proofErr w:type="spellEnd"/>
            <w:r w:rsidRPr="00DA632E">
              <w:rPr>
                <w:sz w:val="20"/>
                <w:szCs w:val="20"/>
                <w:lang w:val="pl-PL" w:eastAsia="ar-SA"/>
              </w:rPr>
              <w:t xml:space="preserve"> model 46-5, rok </w:t>
            </w:r>
            <w:proofErr w:type="spellStart"/>
            <w:r w:rsidRPr="00DA632E">
              <w:rPr>
                <w:sz w:val="20"/>
                <w:szCs w:val="20"/>
                <w:lang w:val="pl-PL" w:eastAsia="ar-SA"/>
              </w:rPr>
              <w:t>prod</w:t>
            </w:r>
            <w:proofErr w:type="spellEnd"/>
            <w:r w:rsidRPr="00DA632E">
              <w:rPr>
                <w:sz w:val="20"/>
                <w:szCs w:val="20"/>
                <w:lang w:val="pl-PL" w:eastAsia="ar-SA"/>
              </w:rPr>
              <w:t>. 2010 w jednolity system komputerowy do monitorowania procesów sterylizacji, mycia, dezynfekcji oraz ewidencji a także wyliczania kosztów procesów.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TAK</w:t>
            </w:r>
          </w:p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 w:eastAsia="ar-SA"/>
              </w:rPr>
              <w:t xml:space="preserve">Wspólny wytwórca oferowanego urządzenia oraz oferowanego systemu komputerowej rejestracji pracy Centralnej </w:t>
            </w:r>
            <w:proofErr w:type="spellStart"/>
            <w:r w:rsidRPr="00DA632E">
              <w:rPr>
                <w:sz w:val="20"/>
                <w:szCs w:val="20"/>
                <w:lang w:val="pl-PL" w:eastAsia="ar-SA"/>
              </w:rPr>
              <w:t>Sterylizatorni</w:t>
            </w:r>
            <w:proofErr w:type="spellEnd"/>
            <w:r w:rsidRPr="00DA632E">
              <w:rPr>
                <w:sz w:val="20"/>
                <w:szCs w:val="20"/>
                <w:lang w:val="pl-PL" w:eastAsia="ar-SA"/>
              </w:rPr>
              <w:t xml:space="preserve"> i Dezynfekcji. Jako wspólny wytwórca rozumiany jest wytwórca lub grupa wytwórców należąca do jednej grupy kapitałowej, widniejący w certyfikatach urządzenia jako producent</w:t>
            </w:r>
            <w:r w:rsidRPr="00DA632E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TAK</w:t>
            </w:r>
          </w:p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Kopię dokumentu załączyć do oferty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Procesy realizowane automatycznie bez potrzeby ingerencji ze strony użytkownika. 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Sterownik wyposażony w kolorowy ekran dotykowy lub wyświetlacz ciekłokrystaliczny z klawiaturą membranową o przekątnej co najmniej 5,5”.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TAK, podać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Sterownik urządzenia wyposażony w drukarkę parametrów procesu </w:t>
            </w:r>
            <w:r w:rsidRPr="00DA63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(drukarka po stronie rozładowczej).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lastRenderedPageBreak/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Programowalna książka serwisowa w sterowniku (informacja o potrzebie wykonania przeglądu technicznego).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Komunikaty wyświetlane na monitorze w języku polskim w postaci tekstowej. 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Zabezpieczenie możliwości zmiany parametrów w postaci kodu. 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Programy mycia i dezynfekcji termicznej i termiczno-chemicznej.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Liczba programów mycia –dezynfekcji minimum 15 w tym nie mniej niż 5 wybieranych za pomocą klawiszy klawiatury lub ekranu dotykowego sterownika. 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TAK, podać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Odrębny, fabryczny program pozwalający na okresowe oczyszczanie komory, zbiornika oraz orurowania wewnętrznego myjni-dezynfektora z osadów mineralnych.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DA632E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TAK / NIE</w:t>
            </w:r>
          </w:p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 xml:space="preserve">TAK – 5 </w:t>
            </w:r>
            <w:proofErr w:type="spellStart"/>
            <w:r w:rsidRPr="00DA632E">
              <w:rPr>
                <w:sz w:val="20"/>
                <w:szCs w:val="20"/>
                <w:lang w:val="pl-PL"/>
              </w:rPr>
              <w:t>pkt</w:t>
            </w:r>
            <w:proofErr w:type="spellEnd"/>
            <w:r w:rsidRPr="00DA632E">
              <w:rPr>
                <w:sz w:val="20"/>
                <w:szCs w:val="20"/>
                <w:lang w:val="pl-PL"/>
              </w:rPr>
              <w:br/>
              <w:t xml:space="preserve">NIE – 0 </w:t>
            </w:r>
            <w:proofErr w:type="spellStart"/>
            <w:r w:rsidRPr="00DA632E">
              <w:rPr>
                <w:sz w:val="20"/>
                <w:szCs w:val="20"/>
                <w:lang w:val="pl-PL"/>
              </w:rPr>
              <w:t>pkt</w:t>
            </w:r>
            <w:proofErr w:type="spellEnd"/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Zintegrowany moduł suszący z możliwością nastawy temperatury i czasu suszenia indywidualnie dla każdego procesu.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Ogrzewany elektrycznie moduł suszący. Energooszczędna konstrukcja moc elementów grzejnych nie przekraczająca 30 </w:t>
            </w:r>
            <w:proofErr w:type="spellStart"/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kW</w:t>
            </w:r>
            <w:proofErr w:type="spellEnd"/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15444B" w:rsidRPr="003B40CE" w:rsidRDefault="0015444B" w:rsidP="00DA632E">
            <w:pPr>
              <w:pStyle w:val="Stopka"/>
              <w:jc w:val="center"/>
            </w:pPr>
            <w:r>
              <w:t>-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DA632E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TAK, podać</w:t>
            </w:r>
          </w:p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 xml:space="preserve">30 </w:t>
            </w:r>
            <w:proofErr w:type="spellStart"/>
            <w:r w:rsidRPr="00DA632E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DA632E">
              <w:rPr>
                <w:sz w:val="20"/>
                <w:szCs w:val="20"/>
                <w:lang w:val="pl-PL"/>
              </w:rPr>
              <w:t xml:space="preserve"> – 0 </w:t>
            </w:r>
            <w:proofErr w:type="spellStart"/>
            <w:r w:rsidRPr="00DA632E">
              <w:rPr>
                <w:sz w:val="20"/>
                <w:szCs w:val="20"/>
                <w:lang w:val="pl-PL"/>
              </w:rPr>
              <w:t>pkt</w:t>
            </w:r>
            <w:proofErr w:type="spellEnd"/>
          </w:p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 xml:space="preserve">&lt; 30 </w:t>
            </w:r>
            <w:proofErr w:type="spellStart"/>
            <w:r w:rsidRPr="00DA632E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DA632E">
              <w:rPr>
                <w:sz w:val="20"/>
                <w:szCs w:val="20"/>
                <w:lang w:val="pl-PL"/>
              </w:rPr>
              <w:t xml:space="preserve"> – 2 </w:t>
            </w:r>
            <w:proofErr w:type="spellStart"/>
            <w:r w:rsidRPr="00DA632E">
              <w:rPr>
                <w:sz w:val="20"/>
                <w:szCs w:val="20"/>
                <w:lang w:val="pl-PL"/>
              </w:rPr>
              <w:t>pkt</w:t>
            </w:r>
            <w:proofErr w:type="spellEnd"/>
          </w:p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</w:rPr>
              <w:t xml:space="preserve">&lt; 20 kW – 5 </w:t>
            </w:r>
            <w:proofErr w:type="spellStart"/>
            <w:r w:rsidRPr="00DA632E">
              <w:rPr>
                <w:sz w:val="20"/>
                <w:szCs w:val="20"/>
              </w:rPr>
              <w:t>pkt</w:t>
            </w:r>
            <w:proofErr w:type="spellEnd"/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Suszarka wyposażona w dwustopniowy system filtrów powietrza używanego do suszenia, w tym drugi stopień filtr absolutny.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Ekologiczny, energooszczędny układ odzysku ciepła z usuwanego powietrza suszącego służący do ogrzewania powietrza pobieranego do suszenia (wymiennik ciepła).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3B40CE" w:rsidRDefault="0015444B" w:rsidP="009204FB">
            <w:pPr>
              <w:pStyle w:val="Stopka"/>
            </w:pPr>
            <w:r w:rsidRPr="003B40CE">
              <w:t>Wydajność wentylatora suszącego zapewniająca prawidłowy przebieg procesu.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3B40CE" w:rsidRDefault="0015444B" w:rsidP="009204FB">
            <w:pPr>
              <w:pStyle w:val="Stopka"/>
            </w:pPr>
            <w:r w:rsidRPr="003B40CE">
              <w:t>Automatyczny przechył mytych wózków umożliwiający odpływ wody z płaskich powierzchni.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3B40CE" w:rsidRDefault="0015444B" w:rsidP="009204FB">
            <w:pPr>
              <w:pStyle w:val="Stopka"/>
            </w:pPr>
            <w:r w:rsidRPr="003B40CE">
              <w:t>Automatyczne monitorowanie różnicy ciśnień filtra jałowego – sygnalizacja stanu awaryjnego (np. zapchania filtra).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Powierzchnia czołowa myjni wykonana w sposób higieniczny łatwy do utrzymania w czystości i możliwa do dezynfekcji. (Brak wystających śrub, klawiatur, wystających elementów elektrycznych (za wyjątkiem wyłącznika bezpieczeństwa), których mycie jest utrudnione). 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Ruchome dysze natryskowe na bocznych ścianach komory (ruch wahadłowy w poziomie).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Wewnętrzne oświetlenie elektryczne komory umożliwiające obserwację prawidłowości procesu mycia.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DA632E"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TAK / NIE</w:t>
            </w:r>
          </w:p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</w:rPr>
              <w:t xml:space="preserve">TAK – 5 </w:t>
            </w:r>
            <w:proofErr w:type="spellStart"/>
            <w:r w:rsidRPr="00DA632E">
              <w:rPr>
                <w:sz w:val="20"/>
                <w:szCs w:val="20"/>
              </w:rPr>
              <w:t>pkt</w:t>
            </w:r>
            <w:proofErr w:type="spellEnd"/>
            <w:r w:rsidRPr="00DA632E">
              <w:rPr>
                <w:sz w:val="20"/>
                <w:szCs w:val="20"/>
              </w:rPr>
              <w:br/>
              <w:t xml:space="preserve">NIE – 0 </w:t>
            </w:r>
            <w:proofErr w:type="spellStart"/>
            <w:r w:rsidRPr="00DA632E">
              <w:rPr>
                <w:sz w:val="20"/>
                <w:szCs w:val="20"/>
              </w:rPr>
              <w:t>pkt</w:t>
            </w:r>
            <w:proofErr w:type="spellEnd"/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Przeszklone drzwi komory (nie mniej niż 75% powierzchni drzwi). 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TAK, podać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Zasilanie elektryczne 400V, 50 Hz, moc nie przekraczająca 75 </w:t>
            </w:r>
            <w:proofErr w:type="spellStart"/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kW</w:t>
            </w:r>
            <w:proofErr w:type="spellEnd"/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 xml:space="preserve">TAK, </w:t>
            </w:r>
            <w:proofErr w:type="spellStart"/>
            <w:r w:rsidRPr="00DA632E">
              <w:rPr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Urządzenie posiada potwierdzenie deklaracji CE przez jednostkę notyfikowaną w krajach UE (oznakowanie CE z czterocyfrową notyfikacją, jednostka wymieniona w Dzienniku Urzędowym Unii Europejskiej).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Konstrukcja i działanie myjni zgodne z PN-EN 15883-1, 2 / EN 15883-1, 2.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Urządzenie zgłoszone w Polsce w rejestrze wyrobów medycznych.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15444B" w:rsidRPr="003B40CE" w:rsidTr="00DA632E">
        <w:trPr>
          <w:trHeight w:val="337"/>
        </w:trPr>
        <w:tc>
          <w:tcPr>
            <w:tcW w:w="11058" w:type="dxa"/>
            <w:gridSpan w:val="4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DA632E">
              <w:rPr>
                <w:rFonts w:eastAsia="Arial Unicode MS"/>
                <w:b/>
                <w:bCs/>
                <w:sz w:val="20"/>
                <w:szCs w:val="20"/>
                <w:lang w:val="pl-PL"/>
              </w:rPr>
              <w:t>Wyposażenie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Wózek wsadowy do mycia i dezynfekcji kontenerów narzędziowych i innych przedmiotów. Minimum 3 poziomy do ułożenia kontenerów narzędziowych i innych przedmiotów. Powierzchnia każdego poziomu mycia o wymiarach 100 x 200 cm (±5%).</w:t>
            </w:r>
          </w:p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Wózek wyposażony w ramiona natryskowe pomiędzy każdym poziomem Pojemność nie mniejsza niż 15 kontenerów narzędziowych ½ DIN (150x300x600 mm) wraz z pokrywami.</w:t>
            </w:r>
          </w:p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Ilość – 1 szt.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 xml:space="preserve">TAK, </w:t>
            </w:r>
            <w:proofErr w:type="spellStart"/>
            <w:r w:rsidRPr="00DA632E">
              <w:rPr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Stelaż/stelaże na obuwie chirurgiczne umożliwiające mycie i dezynfekcję min. 100 par obuwia chirurgicznego w jednym procesie.</w:t>
            </w:r>
          </w:p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Ilość – 1 </w:t>
            </w:r>
            <w:proofErr w:type="spellStart"/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Komplet płynnych środków chemicznych, na których zostało </w:t>
            </w:r>
            <w:proofErr w:type="spellStart"/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zwalidowane</w:t>
            </w:r>
            <w:proofErr w:type="spellEnd"/>
            <w:r w:rsidRPr="00DA632E">
              <w:rPr>
                <w:rFonts w:ascii="Times New Roman" w:hAnsi="Times New Roman" w:cs="Times New Roman"/>
                <w:sz w:val="20"/>
                <w:szCs w:val="20"/>
              </w:rPr>
              <w:t xml:space="preserve"> urządzenie:</w:t>
            </w:r>
          </w:p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- myjący – 2 szt.,</w:t>
            </w:r>
          </w:p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- neutralizator – 2 szt.,</w:t>
            </w:r>
          </w:p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A632E">
              <w:rPr>
                <w:rFonts w:ascii="Times New Roman" w:hAnsi="Times New Roman" w:cs="Times New Roman"/>
                <w:sz w:val="20"/>
                <w:szCs w:val="20"/>
              </w:rPr>
              <w:t>- płuczący – 2 szt.,</w:t>
            </w:r>
          </w:p>
          <w:p w:rsidR="0015444B" w:rsidRPr="00DA632E" w:rsidRDefault="0015444B" w:rsidP="009204FB">
            <w:pPr>
              <w:rPr>
                <w:sz w:val="20"/>
                <w:szCs w:val="20"/>
              </w:rPr>
            </w:pPr>
            <w:proofErr w:type="spellStart"/>
            <w:r w:rsidRPr="00DA632E">
              <w:rPr>
                <w:sz w:val="20"/>
                <w:szCs w:val="20"/>
              </w:rPr>
              <w:t>Opakowania</w:t>
            </w:r>
            <w:proofErr w:type="spellEnd"/>
            <w:r w:rsidRPr="00DA632E">
              <w:rPr>
                <w:sz w:val="20"/>
                <w:szCs w:val="20"/>
              </w:rPr>
              <w:t xml:space="preserve"> 25 (±5) dm3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pStyle w:val="Default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DA632E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Zabudowa otworu montażowego wraz z niezbędnymi drzwiami umożliwiającymi dostęp do przestrzeni serwisowej. Wykonanie - stal gatunku min. AISI 304.</w:t>
            </w:r>
          </w:p>
          <w:p w:rsidR="0015444B" w:rsidRPr="00DA632E" w:rsidRDefault="0015444B" w:rsidP="00DA632E">
            <w:pPr>
              <w:tabs>
                <w:tab w:val="left" w:pos="5670"/>
              </w:tabs>
              <w:rPr>
                <w:color w:val="000000"/>
                <w:sz w:val="20"/>
                <w:szCs w:val="20"/>
                <w:lang w:val="pl-PL" w:eastAsia="ar-SA"/>
              </w:rPr>
            </w:pPr>
            <w:r w:rsidRPr="00DA632E">
              <w:rPr>
                <w:color w:val="000000"/>
                <w:sz w:val="20"/>
                <w:szCs w:val="20"/>
                <w:lang w:val="pl-PL" w:eastAsia="ar-SA"/>
              </w:rPr>
              <w:t xml:space="preserve">Ilość – 1 </w:t>
            </w:r>
            <w:proofErr w:type="spellStart"/>
            <w:r w:rsidRPr="00DA632E">
              <w:rPr>
                <w:color w:val="000000"/>
                <w:sz w:val="20"/>
                <w:szCs w:val="20"/>
                <w:lang w:val="pl-PL" w:eastAsia="ar-SA"/>
              </w:rPr>
              <w:t>kpl</w:t>
            </w:r>
            <w:proofErr w:type="spellEnd"/>
            <w:r w:rsidRPr="00DA632E">
              <w:rPr>
                <w:color w:val="000000"/>
                <w:sz w:val="20"/>
                <w:szCs w:val="20"/>
                <w:lang w:val="pl-PL" w:eastAsia="ar-SA"/>
              </w:rPr>
              <w:t>.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ind w:right="-67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DA632E">
              <w:rPr>
                <w:b/>
                <w:bCs/>
                <w:sz w:val="20"/>
                <w:szCs w:val="20"/>
                <w:lang w:val="pl-PL"/>
              </w:rPr>
              <w:t>II</w:t>
            </w:r>
          </w:p>
        </w:tc>
        <w:tc>
          <w:tcPr>
            <w:tcW w:w="6059" w:type="dxa"/>
          </w:tcPr>
          <w:p w:rsidR="0015444B" w:rsidRPr="00DA632E" w:rsidRDefault="0015444B" w:rsidP="00DA632E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bCs/>
                <w:sz w:val="20"/>
                <w:szCs w:val="20"/>
                <w:lang w:val="pl-PL" w:eastAsia="ar-SA"/>
              </w:rPr>
            </w:pPr>
            <w:r w:rsidRPr="00DA632E">
              <w:rPr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b/>
                <w:bCs/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15444B" w:rsidRPr="00DA632E" w:rsidRDefault="0015444B" w:rsidP="009204FB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DA632E" w:rsidRPr="003B40CE" w:rsidTr="00DA632E">
        <w:trPr>
          <w:trHeight w:val="137"/>
        </w:trPr>
        <w:tc>
          <w:tcPr>
            <w:tcW w:w="888" w:type="dxa"/>
          </w:tcPr>
          <w:p w:rsidR="0015444B" w:rsidRPr="00DA632E" w:rsidRDefault="0015444B" w:rsidP="00DA632E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15444B" w:rsidRPr="00DA632E" w:rsidRDefault="0015444B" w:rsidP="009204FB">
            <w:pPr>
              <w:rPr>
                <w:sz w:val="20"/>
                <w:szCs w:val="20"/>
                <w:lang w:val="pl-PL"/>
              </w:rPr>
            </w:pPr>
            <w:r w:rsidRPr="00DA632E"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</w:tcPr>
          <w:p w:rsidR="0015444B" w:rsidRPr="00DA632E" w:rsidRDefault="0015444B" w:rsidP="00DA632E">
            <w:pPr>
              <w:jc w:val="center"/>
              <w:rPr>
                <w:sz w:val="20"/>
                <w:szCs w:val="20"/>
              </w:rPr>
            </w:pPr>
            <w:r w:rsidRPr="00DA632E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15444B" w:rsidRPr="00DA632E" w:rsidRDefault="0015444B" w:rsidP="00DA632E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</w:tbl>
    <w:p w:rsidR="0015444B" w:rsidRPr="00DF7C2D" w:rsidRDefault="0015444B" w:rsidP="00D6445D">
      <w:pPr>
        <w:rPr>
          <w:sz w:val="22"/>
          <w:szCs w:val="22"/>
          <w:lang w:val="pl-PL"/>
        </w:rPr>
      </w:pPr>
    </w:p>
    <w:p w:rsidR="0015444B" w:rsidRDefault="0015444B"/>
    <w:sectPr w:rsidR="0015444B" w:rsidSect="004B7A81">
      <w:pgSz w:w="16838" w:h="11906" w:orient="landscape"/>
      <w:pgMar w:top="851" w:right="1276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embedSystemFonts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45D"/>
    <w:rsid w:val="000B1E97"/>
    <w:rsid w:val="000E26D3"/>
    <w:rsid w:val="0015444B"/>
    <w:rsid w:val="001B460F"/>
    <w:rsid w:val="002A177B"/>
    <w:rsid w:val="002A4453"/>
    <w:rsid w:val="00327125"/>
    <w:rsid w:val="003B40CE"/>
    <w:rsid w:val="004B7A81"/>
    <w:rsid w:val="0059136C"/>
    <w:rsid w:val="006855C0"/>
    <w:rsid w:val="00742D78"/>
    <w:rsid w:val="007B4C95"/>
    <w:rsid w:val="007F7776"/>
    <w:rsid w:val="008512C6"/>
    <w:rsid w:val="009204FB"/>
    <w:rsid w:val="009C76DB"/>
    <w:rsid w:val="009E0662"/>
    <w:rsid w:val="00A14CC2"/>
    <w:rsid w:val="00A15015"/>
    <w:rsid w:val="00A33A5E"/>
    <w:rsid w:val="00AD4C51"/>
    <w:rsid w:val="00B37696"/>
    <w:rsid w:val="00B53D54"/>
    <w:rsid w:val="00BB0D1D"/>
    <w:rsid w:val="00CC7CA1"/>
    <w:rsid w:val="00CD0FCB"/>
    <w:rsid w:val="00D6445D"/>
    <w:rsid w:val="00D86979"/>
    <w:rsid w:val="00DA632E"/>
    <w:rsid w:val="00DF7C2D"/>
    <w:rsid w:val="00EC6906"/>
    <w:rsid w:val="00EE55E5"/>
    <w:rsid w:val="00FA21B5"/>
    <w:rsid w:val="00FF6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445D"/>
    <w:pPr>
      <w:suppressAutoHyphens/>
    </w:pPr>
    <w:rPr>
      <w:rFonts w:ascii="Times New Roman" w:eastAsia="Times New Roman" w:hAnsi="Times New Roman"/>
      <w:kern w:val="1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6445D"/>
    <w:pPr>
      <w:tabs>
        <w:tab w:val="center" w:pos="4536"/>
        <w:tab w:val="right" w:pos="9072"/>
      </w:tabs>
    </w:pPr>
    <w:rPr>
      <w:sz w:val="20"/>
      <w:szCs w:val="20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rsid w:val="00D6445D"/>
    <w:rPr>
      <w:rFonts w:ascii="Times New Roman" w:hAnsi="Times New Roman" w:cs="Times New Roman"/>
      <w:kern w:val="1"/>
      <w:sz w:val="20"/>
      <w:szCs w:val="20"/>
      <w:lang w:eastAsia="zh-CN"/>
    </w:rPr>
  </w:style>
  <w:style w:type="paragraph" w:customStyle="1" w:styleId="Default">
    <w:name w:val="Default"/>
    <w:uiPriority w:val="99"/>
    <w:rsid w:val="00D6445D"/>
    <w:pPr>
      <w:widowControl w:val="0"/>
      <w:autoSpaceDE w:val="0"/>
      <w:autoSpaceDN w:val="0"/>
      <w:adjustRightInd w:val="0"/>
    </w:pPr>
    <w:rPr>
      <w:rFonts w:ascii="Times New Roman PSMT" w:eastAsia="Times New Roman" w:hAnsi="Times New Roman PSMT" w:cs="Times New Roman PSMT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7F77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1060</Words>
  <Characters>6365</Characters>
  <Application>Microsoft Office Word</Application>
  <DocSecurity>0</DocSecurity>
  <Lines>53</Lines>
  <Paragraphs>14</Paragraphs>
  <ScaleCrop>false</ScaleCrop>
  <Company>Microsoft</Company>
  <LinksUpToDate>false</LinksUpToDate>
  <CharactersWithSpaces>7411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12</cp:revision>
  <cp:lastPrinted>2017-03-29T10:53:00Z</cp:lastPrinted>
  <dcterms:created xsi:type="dcterms:W3CDTF">2016-12-05T09:36:00Z</dcterms:created>
  <dcterms:modified xsi:type="dcterms:W3CDTF">2017-11-06T12:23:00Z</dcterms:modified>
</cp:coreProperties>
</file>